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2"/>
      </w:pPr>
      <w:r>
        <w:rPr/>
        <w:t>NOTICE OF PUBLIC HEARING - CITY OF ELLSWORTH - PROPOSED PROPERTY TAX LEVY</w:t>
      </w:r>
    </w:p>
    <w:p>
      <w:pPr>
        <w:spacing w:before="3"/>
        <w:ind w:left="143" w:right="123" w:firstLine="0"/>
        <w:jc w:val="center"/>
        <w:rPr>
          <w:b/>
          <w:sz w:val="18"/>
        </w:rPr>
      </w:pPr>
      <w:r>
        <w:rPr>
          <w:b/>
          <w:sz w:val="18"/>
        </w:rPr>
        <w:t>Fiscal Year July 1, 2021 - June 30, 2022</w:t>
      </w:r>
    </w:p>
    <w:p>
      <w:pPr>
        <w:pStyle w:val="BodyText"/>
        <w:spacing w:before="126"/>
        <w:ind w:left="143" w:right="123"/>
        <w:jc w:val="center"/>
      </w:pPr>
      <w:r>
        <w:rPr/>
        <w:t>The City Council will conduct a public hearing on the proposed Fiscal Year City property tax levy as follows:</w:t>
      </w:r>
    </w:p>
    <w:p>
      <w:pPr>
        <w:spacing w:line="192" w:lineRule="exact" w:before="31"/>
        <w:ind w:left="143" w:right="123" w:firstLine="0"/>
        <w:jc w:val="center"/>
        <w:rPr>
          <w:sz w:val="16"/>
        </w:rPr>
      </w:pPr>
      <w:r>
        <w:rPr>
          <w:b/>
          <w:position w:val="1"/>
          <w:sz w:val="16"/>
        </w:rPr>
        <w:t>Meeting Date: </w:t>
      </w:r>
      <w:r>
        <w:rPr>
          <w:position w:val="1"/>
          <w:sz w:val="16"/>
        </w:rPr>
        <w:t>2/22/2021 </w:t>
      </w:r>
      <w:r>
        <w:rPr>
          <w:b/>
          <w:position w:val="1"/>
          <w:sz w:val="16"/>
        </w:rPr>
        <w:t>Meeting Time: </w:t>
      </w:r>
      <w:r>
        <w:rPr>
          <w:position w:val="1"/>
          <w:sz w:val="16"/>
        </w:rPr>
        <w:t>06:00 PM </w:t>
      </w:r>
      <w:r>
        <w:rPr>
          <w:b/>
          <w:sz w:val="16"/>
        </w:rPr>
        <w:t>Meeting Location: </w:t>
      </w:r>
      <w:r>
        <w:rPr>
          <w:position w:val="1"/>
          <w:sz w:val="16"/>
        </w:rPr>
        <w:t>Ellsworth City Hall</w:t>
      </w:r>
    </w:p>
    <w:p>
      <w:pPr>
        <w:pStyle w:val="BodyText"/>
        <w:spacing w:line="196" w:lineRule="auto" w:before="25"/>
        <w:ind w:left="146" w:right="123"/>
        <w:jc w:val="center"/>
      </w:pPr>
      <w:r>
        <w:rPr/>
        <w:t>At the public hearing any resident or taxpayer may present objections to, or arguments in favor of the proposed tax levy. After adoption of the proposed tax levy, the City Council will publish notice and hold a hearing on the proposed city budget.</w:t>
      </w:r>
    </w:p>
    <w:p>
      <w:pPr>
        <w:pStyle w:val="BodyText"/>
        <w:tabs>
          <w:tab w:pos="13677" w:val="left" w:leader="none"/>
        </w:tabs>
        <w:spacing w:line="172" w:lineRule="exact" w:before="17"/>
        <w:ind w:left="100" w:right="-15"/>
      </w:pPr>
      <w:r>
        <w:rPr/>
        <w:t>City Website</w:t>
      </w:r>
      <w:r>
        <w:rPr>
          <w:spacing w:val="-7"/>
        </w:rPr>
        <w:t> </w:t>
      </w:r>
      <w:r>
        <w:rPr/>
        <w:t>(if</w:t>
      </w:r>
      <w:r>
        <w:rPr>
          <w:spacing w:val="-4"/>
        </w:rPr>
        <w:t> </w:t>
      </w:r>
      <w:r>
        <w:rPr/>
        <w:t>available)</w:t>
        <w:tab/>
        <w:t>City Telephone</w:t>
      </w:r>
      <w:r>
        <w:rPr>
          <w:spacing w:val="-14"/>
        </w:rPr>
        <w:t> </w:t>
      </w:r>
      <w:r>
        <w:rPr/>
        <w:t>Number</w:t>
      </w:r>
    </w:p>
    <w:p>
      <w:pPr>
        <w:pStyle w:val="BodyText"/>
        <w:tabs>
          <w:tab w:pos="14180" w:val="left" w:leader="none"/>
        </w:tabs>
        <w:spacing w:line="177" w:lineRule="exact" w:after="25"/>
      </w:pPr>
      <w:hyperlink r:id="rId5">
        <w:r>
          <w:rPr/>
          <w:t>www.ellsworthiowa.org</w:t>
        </w:r>
      </w:hyperlink>
      <w:r>
        <w:rPr/>
        <w:tab/>
        <w:t>(515)</w:t>
      </w:r>
      <w:r>
        <w:rPr>
          <w:spacing w:val="-1"/>
        </w:rPr>
        <w:t> </w:t>
      </w:r>
      <w:r>
        <w:rPr/>
        <w:t>836-4751</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0"/>
        <w:gridCol w:w="3255"/>
        <w:gridCol w:w="3180"/>
        <w:gridCol w:w="3930"/>
        <w:gridCol w:w="1140"/>
      </w:tblGrid>
      <w:tr>
        <w:trPr>
          <w:trHeight w:val="344" w:hRule="atLeast"/>
        </w:trPr>
        <w:tc>
          <w:tcPr>
            <w:tcW w:w="3600" w:type="dxa"/>
            <w:shd w:val="clear" w:color="auto" w:fill="FAFAFA"/>
          </w:tcPr>
          <w:p>
            <w:pPr>
              <w:pStyle w:val="TableParagraph"/>
              <w:spacing w:line="240" w:lineRule="auto"/>
              <w:rPr>
                <w:sz w:val="16"/>
              </w:rPr>
            </w:pPr>
          </w:p>
        </w:tc>
        <w:tc>
          <w:tcPr>
            <w:tcW w:w="3255" w:type="dxa"/>
            <w:shd w:val="clear" w:color="auto" w:fill="FAFAFA"/>
          </w:tcPr>
          <w:p>
            <w:pPr>
              <w:pStyle w:val="TableParagraph"/>
              <w:spacing w:line="150" w:lineRule="exact" w:before="30"/>
              <w:ind w:left="1467" w:hanging="1322"/>
              <w:rPr>
                <w:b/>
                <w:sz w:val="16"/>
              </w:rPr>
            </w:pPr>
            <w:r>
              <w:rPr>
                <w:b/>
                <w:sz w:val="16"/>
              </w:rPr>
              <w:t>Current Year Certified Property Tax 2020 - 2021</w:t>
            </w:r>
          </w:p>
        </w:tc>
        <w:tc>
          <w:tcPr>
            <w:tcW w:w="3180" w:type="dxa"/>
            <w:shd w:val="clear" w:color="auto" w:fill="FAFAFA"/>
          </w:tcPr>
          <w:p>
            <w:pPr>
              <w:pStyle w:val="TableParagraph"/>
              <w:spacing w:line="150" w:lineRule="exact" w:before="30"/>
              <w:ind w:left="1430" w:hanging="1284"/>
              <w:rPr>
                <w:b/>
                <w:sz w:val="16"/>
              </w:rPr>
            </w:pPr>
            <w:r>
              <w:rPr>
                <w:b/>
                <w:sz w:val="16"/>
              </w:rPr>
              <w:t>Budget Year Effective Property Tax 2021 - 2022</w:t>
            </w:r>
          </w:p>
        </w:tc>
        <w:tc>
          <w:tcPr>
            <w:tcW w:w="3930" w:type="dxa"/>
            <w:shd w:val="clear" w:color="auto" w:fill="FAFAFA"/>
          </w:tcPr>
          <w:p>
            <w:pPr>
              <w:pStyle w:val="TableParagraph"/>
              <w:spacing w:line="150" w:lineRule="exact" w:before="30"/>
              <w:ind w:left="1805" w:hanging="1676"/>
              <w:rPr>
                <w:b/>
                <w:sz w:val="16"/>
              </w:rPr>
            </w:pPr>
            <w:r>
              <w:rPr>
                <w:b/>
                <w:sz w:val="16"/>
              </w:rPr>
              <w:t>Budget Year Proposed Maximum Property Tax 2021 - 2022</w:t>
            </w:r>
          </w:p>
        </w:tc>
        <w:tc>
          <w:tcPr>
            <w:tcW w:w="1140" w:type="dxa"/>
            <w:shd w:val="clear" w:color="auto" w:fill="FAFAFA"/>
          </w:tcPr>
          <w:p>
            <w:pPr>
              <w:pStyle w:val="TableParagraph"/>
              <w:spacing w:line="196" w:lineRule="auto" w:before="12"/>
              <w:ind w:left="387" w:right="183" w:hanging="172"/>
              <w:rPr>
                <w:b/>
                <w:sz w:val="16"/>
              </w:rPr>
            </w:pPr>
            <w:r>
              <w:rPr>
                <w:b/>
                <w:sz w:val="16"/>
              </w:rPr>
              <w:t>Annual % CHG</w:t>
            </w:r>
          </w:p>
        </w:tc>
      </w:tr>
      <w:tr>
        <w:trPr>
          <w:trHeight w:val="194" w:hRule="atLeast"/>
        </w:trPr>
        <w:tc>
          <w:tcPr>
            <w:tcW w:w="3600" w:type="dxa"/>
          </w:tcPr>
          <w:p>
            <w:pPr>
              <w:pStyle w:val="TableParagraph"/>
              <w:ind w:left="47"/>
              <w:rPr>
                <w:sz w:val="16"/>
              </w:rPr>
            </w:pPr>
            <w:r>
              <w:rPr>
                <w:sz w:val="16"/>
              </w:rPr>
              <w:t>Regular Taxable Valuation</w:t>
            </w:r>
          </w:p>
        </w:tc>
        <w:tc>
          <w:tcPr>
            <w:tcW w:w="3255" w:type="dxa"/>
          </w:tcPr>
          <w:p>
            <w:pPr>
              <w:pStyle w:val="TableParagraph"/>
              <w:ind w:right="30"/>
              <w:jc w:val="right"/>
              <w:rPr>
                <w:sz w:val="16"/>
              </w:rPr>
            </w:pPr>
            <w:r>
              <w:rPr>
                <w:sz w:val="16"/>
              </w:rPr>
              <w:t>26,171,191</w:t>
            </w:r>
          </w:p>
        </w:tc>
        <w:tc>
          <w:tcPr>
            <w:tcW w:w="3180" w:type="dxa"/>
          </w:tcPr>
          <w:p>
            <w:pPr>
              <w:pStyle w:val="TableParagraph"/>
              <w:ind w:right="30"/>
              <w:jc w:val="right"/>
              <w:rPr>
                <w:sz w:val="16"/>
              </w:rPr>
            </w:pPr>
            <w:r>
              <w:rPr>
                <w:sz w:val="16"/>
              </w:rPr>
              <w:t>24,579,956</w:t>
            </w:r>
          </w:p>
        </w:tc>
        <w:tc>
          <w:tcPr>
            <w:tcW w:w="3930" w:type="dxa"/>
          </w:tcPr>
          <w:p>
            <w:pPr>
              <w:pStyle w:val="TableParagraph"/>
              <w:ind w:right="30"/>
              <w:jc w:val="right"/>
              <w:rPr>
                <w:sz w:val="16"/>
              </w:rPr>
            </w:pPr>
            <w:r>
              <w:rPr>
                <w:sz w:val="16"/>
              </w:rPr>
              <w:t>24,579,956</w:t>
            </w:r>
          </w:p>
        </w:tc>
        <w:tc>
          <w:tcPr>
            <w:tcW w:w="1140" w:type="dxa"/>
          </w:tcPr>
          <w:p>
            <w:pPr>
              <w:pStyle w:val="TableParagraph"/>
              <w:spacing w:line="240" w:lineRule="auto"/>
              <w:rPr>
                <w:sz w:val="12"/>
              </w:rPr>
            </w:pPr>
          </w:p>
        </w:tc>
      </w:tr>
      <w:tr>
        <w:trPr>
          <w:trHeight w:val="194" w:hRule="atLeast"/>
        </w:trPr>
        <w:tc>
          <w:tcPr>
            <w:tcW w:w="3600" w:type="dxa"/>
            <w:shd w:val="clear" w:color="auto" w:fill="FAFAFA"/>
          </w:tcPr>
          <w:p>
            <w:pPr>
              <w:pStyle w:val="TableParagraph"/>
              <w:ind w:left="47"/>
              <w:rPr>
                <w:sz w:val="16"/>
              </w:rPr>
            </w:pPr>
            <w:r>
              <w:rPr>
                <w:sz w:val="16"/>
              </w:rPr>
              <w:t>Tax Levies:</w:t>
            </w:r>
          </w:p>
        </w:tc>
        <w:tc>
          <w:tcPr>
            <w:tcW w:w="3255" w:type="dxa"/>
            <w:shd w:val="clear" w:color="auto" w:fill="FAFAFA"/>
          </w:tcPr>
          <w:p>
            <w:pPr>
              <w:pStyle w:val="TableParagraph"/>
              <w:spacing w:line="240" w:lineRule="auto"/>
              <w:rPr>
                <w:sz w:val="12"/>
              </w:rPr>
            </w:pPr>
          </w:p>
        </w:tc>
        <w:tc>
          <w:tcPr>
            <w:tcW w:w="3180" w:type="dxa"/>
            <w:shd w:val="clear" w:color="auto" w:fill="FAFAFA"/>
          </w:tcPr>
          <w:p>
            <w:pPr>
              <w:pStyle w:val="TableParagraph"/>
              <w:spacing w:line="240" w:lineRule="auto"/>
              <w:rPr>
                <w:sz w:val="12"/>
              </w:rPr>
            </w:pPr>
          </w:p>
        </w:tc>
        <w:tc>
          <w:tcPr>
            <w:tcW w:w="3930" w:type="dxa"/>
            <w:shd w:val="clear" w:color="auto" w:fill="FAFAFA"/>
          </w:tcPr>
          <w:p>
            <w:pPr>
              <w:pStyle w:val="TableParagraph"/>
              <w:spacing w:line="240" w:lineRule="auto"/>
              <w:rPr>
                <w:sz w:val="12"/>
              </w:rPr>
            </w:pPr>
          </w:p>
        </w:tc>
        <w:tc>
          <w:tcPr>
            <w:tcW w:w="1140" w:type="dxa"/>
            <w:shd w:val="clear" w:color="auto" w:fill="FAFAFA"/>
          </w:tcPr>
          <w:p>
            <w:pPr>
              <w:pStyle w:val="TableParagraph"/>
              <w:spacing w:line="240" w:lineRule="auto"/>
              <w:rPr>
                <w:sz w:val="12"/>
              </w:rPr>
            </w:pPr>
          </w:p>
        </w:tc>
      </w:tr>
      <w:tr>
        <w:trPr>
          <w:trHeight w:val="194" w:hRule="atLeast"/>
        </w:trPr>
        <w:tc>
          <w:tcPr>
            <w:tcW w:w="3600" w:type="dxa"/>
          </w:tcPr>
          <w:p>
            <w:pPr>
              <w:pStyle w:val="TableParagraph"/>
              <w:ind w:left="47"/>
              <w:rPr>
                <w:sz w:val="16"/>
              </w:rPr>
            </w:pPr>
            <w:r>
              <w:rPr>
                <w:sz w:val="16"/>
              </w:rPr>
              <w:t>Regular General</w:t>
            </w:r>
          </w:p>
        </w:tc>
        <w:tc>
          <w:tcPr>
            <w:tcW w:w="3255" w:type="dxa"/>
          </w:tcPr>
          <w:p>
            <w:pPr>
              <w:pStyle w:val="TableParagraph"/>
              <w:ind w:right="30"/>
              <w:jc w:val="right"/>
              <w:rPr>
                <w:sz w:val="16"/>
              </w:rPr>
            </w:pPr>
            <w:r>
              <w:rPr>
                <w:sz w:val="16"/>
              </w:rPr>
              <w:t>211,987</w:t>
            </w:r>
          </w:p>
        </w:tc>
        <w:tc>
          <w:tcPr>
            <w:tcW w:w="3180" w:type="dxa"/>
          </w:tcPr>
          <w:p>
            <w:pPr>
              <w:pStyle w:val="TableParagraph"/>
              <w:ind w:right="30"/>
              <w:jc w:val="right"/>
              <w:rPr>
                <w:sz w:val="16"/>
              </w:rPr>
            </w:pPr>
            <w:r>
              <w:rPr>
                <w:sz w:val="16"/>
              </w:rPr>
              <w:t>211,987</w:t>
            </w:r>
          </w:p>
        </w:tc>
        <w:tc>
          <w:tcPr>
            <w:tcW w:w="3930" w:type="dxa"/>
          </w:tcPr>
          <w:p>
            <w:pPr>
              <w:pStyle w:val="TableParagraph"/>
              <w:ind w:right="30"/>
              <w:jc w:val="right"/>
              <w:rPr>
                <w:sz w:val="16"/>
              </w:rPr>
            </w:pPr>
            <w:r>
              <w:rPr>
                <w:sz w:val="16"/>
              </w:rPr>
              <w:t>199,098</w:t>
            </w:r>
          </w:p>
        </w:tc>
        <w:tc>
          <w:tcPr>
            <w:tcW w:w="1140" w:type="dxa"/>
          </w:tcPr>
          <w:p>
            <w:pPr>
              <w:pStyle w:val="TableParagraph"/>
              <w:spacing w:line="240" w:lineRule="auto"/>
              <w:rPr>
                <w:sz w:val="12"/>
              </w:rPr>
            </w:pPr>
          </w:p>
        </w:tc>
      </w:tr>
      <w:tr>
        <w:trPr>
          <w:trHeight w:val="194" w:hRule="atLeast"/>
        </w:trPr>
        <w:tc>
          <w:tcPr>
            <w:tcW w:w="3600" w:type="dxa"/>
            <w:shd w:val="clear" w:color="auto" w:fill="FAFAFA"/>
          </w:tcPr>
          <w:p>
            <w:pPr>
              <w:pStyle w:val="TableParagraph"/>
              <w:ind w:left="47"/>
              <w:rPr>
                <w:sz w:val="16"/>
              </w:rPr>
            </w:pPr>
            <w:r>
              <w:rPr>
                <w:sz w:val="16"/>
              </w:rPr>
              <w:t>Contract for Use of Bridge</w:t>
            </w:r>
          </w:p>
        </w:tc>
        <w:tc>
          <w:tcPr>
            <w:tcW w:w="3255" w:type="dxa"/>
            <w:shd w:val="clear" w:color="auto" w:fill="FAFAFA"/>
          </w:tcPr>
          <w:p>
            <w:pPr>
              <w:pStyle w:val="TableParagraph"/>
              <w:ind w:right="30"/>
              <w:jc w:val="right"/>
              <w:rPr>
                <w:sz w:val="16"/>
              </w:rPr>
            </w:pPr>
            <w:r>
              <w:rPr>
                <w:sz w:val="16"/>
              </w:rPr>
              <w:t>0</w:t>
            </w:r>
          </w:p>
        </w:tc>
        <w:tc>
          <w:tcPr>
            <w:tcW w:w="3180" w:type="dxa"/>
            <w:shd w:val="clear" w:color="auto" w:fill="FAFAFA"/>
          </w:tcPr>
          <w:p>
            <w:pPr>
              <w:pStyle w:val="TableParagraph"/>
              <w:ind w:right="30"/>
              <w:jc w:val="right"/>
              <w:rPr>
                <w:sz w:val="16"/>
              </w:rPr>
            </w:pPr>
            <w:r>
              <w:rPr>
                <w:sz w:val="16"/>
              </w:rPr>
              <w:t>0</w:t>
            </w:r>
          </w:p>
        </w:tc>
        <w:tc>
          <w:tcPr>
            <w:tcW w:w="3930" w:type="dxa"/>
            <w:shd w:val="clear" w:color="auto" w:fill="FAFAFA"/>
          </w:tcPr>
          <w:p>
            <w:pPr>
              <w:pStyle w:val="TableParagraph"/>
              <w:spacing w:line="240" w:lineRule="auto"/>
              <w:rPr>
                <w:sz w:val="12"/>
              </w:rPr>
            </w:pPr>
          </w:p>
        </w:tc>
        <w:tc>
          <w:tcPr>
            <w:tcW w:w="1140" w:type="dxa"/>
            <w:shd w:val="clear" w:color="auto" w:fill="FAFAFA"/>
          </w:tcPr>
          <w:p>
            <w:pPr>
              <w:pStyle w:val="TableParagraph"/>
              <w:spacing w:line="240" w:lineRule="auto"/>
              <w:rPr>
                <w:sz w:val="12"/>
              </w:rPr>
            </w:pPr>
          </w:p>
        </w:tc>
      </w:tr>
      <w:tr>
        <w:trPr>
          <w:trHeight w:val="194" w:hRule="atLeast"/>
        </w:trPr>
        <w:tc>
          <w:tcPr>
            <w:tcW w:w="3600" w:type="dxa"/>
          </w:tcPr>
          <w:p>
            <w:pPr>
              <w:pStyle w:val="TableParagraph"/>
              <w:ind w:left="47"/>
              <w:rPr>
                <w:sz w:val="16"/>
              </w:rPr>
            </w:pPr>
            <w:r>
              <w:rPr>
                <w:sz w:val="16"/>
              </w:rPr>
              <w:t>Opr &amp; Maint Publicly Owned Transit</w:t>
            </w:r>
          </w:p>
        </w:tc>
        <w:tc>
          <w:tcPr>
            <w:tcW w:w="3255" w:type="dxa"/>
          </w:tcPr>
          <w:p>
            <w:pPr>
              <w:pStyle w:val="TableParagraph"/>
              <w:ind w:right="30"/>
              <w:jc w:val="right"/>
              <w:rPr>
                <w:sz w:val="16"/>
              </w:rPr>
            </w:pPr>
            <w:r>
              <w:rPr>
                <w:sz w:val="16"/>
              </w:rPr>
              <w:t>0</w:t>
            </w:r>
          </w:p>
        </w:tc>
        <w:tc>
          <w:tcPr>
            <w:tcW w:w="3180" w:type="dxa"/>
          </w:tcPr>
          <w:p>
            <w:pPr>
              <w:pStyle w:val="TableParagraph"/>
              <w:ind w:right="30"/>
              <w:jc w:val="right"/>
              <w:rPr>
                <w:sz w:val="16"/>
              </w:rPr>
            </w:pPr>
            <w:r>
              <w:rPr>
                <w:sz w:val="16"/>
              </w:rPr>
              <w:t>0</w:t>
            </w:r>
          </w:p>
        </w:tc>
        <w:tc>
          <w:tcPr>
            <w:tcW w:w="3930" w:type="dxa"/>
          </w:tcPr>
          <w:p>
            <w:pPr>
              <w:pStyle w:val="TableParagraph"/>
              <w:spacing w:line="240" w:lineRule="auto"/>
              <w:rPr>
                <w:sz w:val="12"/>
              </w:rPr>
            </w:pPr>
          </w:p>
        </w:tc>
        <w:tc>
          <w:tcPr>
            <w:tcW w:w="1140" w:type="dxa"/>
          </w:tcPr>
          <w:p>
            <w:pPr>
              <w:pStyle w:val="TableParagraph"/>
              <w:spacing w:line="240" w:lineRule="auto"/>
              <w:rPr>
                <w:sz w:val="12"/>
              </w:rPr>
            </w:pPr>
          </w:p>
        </w:tc>
      </w:tr>
      <w:tr>
        <w:trPr>
          <w:trHeight w:val="194" w:hRule="atLeast"/>
        </w:trPr>
        <w:tc>
          <w:tcPr>
            <w:tcW w:w="3600" w:type="dxa"/>
            <w:shd w:val="clear" w:color="auto" w:fill="FAFAFA"/>
          </w:tcPr>
          <w:p>
            <w:pPr>
              <w:pStyle w:val="TableParagraph"/>
              <w:ind w:left="47"/>
              <w:rPr>
                <w:sz w:val="16"/>
              </w:rPr>
            </w:pPr>
            <w:r>
              <w:rPr>
                <w:sz w:val="16"/>
              </w:rPr>
              <w:t>Rent, Ins. Maint. Of Non-Owned Civ. Ctr.</w:t>
            </w:r>
          </w:p>
        </w:tc>
        <w:tc>
          <w:tcPr>
            <w:tcW w:w="3255" w:type="dxa"/>
            <w:shd w:val="clear" w:color="auto" w:fill="FAFAFA"/>
          </w:tcPr>
          <w:p>
            <w:pPr>
              <w:pStyle w:val="TableParagraph"/>
              <w:ind w:right="30"/>
              <w:jc w:val="right"/>
              <w:rPr>
                <w:sz w:val="16"/>
              </w:rPr>
            </w:pPr>
            <w:r>
              <w:rPr>
                <w:sz w:val="16"/>
              </w:rPr>
              <w:t>0</w:t>
            </w:r>
          </w:p>
        </w:tc>
        <w:tc>
          <w:tcPr>
            <w:tcW w:w="3180" w:type="dxa"/>
            <w:shd w:val="clear" w:color="auto" w:fill="FAFAFA"/>
          </w:tcPr>
          <w:p>
            <w:pPr>
              <w:pStyle w:val="TableParagraph"/>
              <w:ind w:right="30"/>
              <w:jc w:val="right"/>
              <w:rPr>
                <w:sz w:val="16"/>
              </w:rPr>
            </w:pPr>
            <w:r>
              <w:rPr>
                <w:sz w:val="16"/>
              </w:rPr>
              <w:t>0</w:t>
            </w:r>
          </w:p>
        </w:tc>
        <w:tc>
          <w:tcPr>
            <w:tcW w:w="3930" w:type="dxa"/>
            <w:shd w:val="clear" w:color="auto" w:fill="FAFAFA"/>
          </w:tcPr>
          <w:p>
            <w:pPr>
              <w:pStyle w:val="TableParagraph"/>
              <w:spacing w:line="240" w:lineRule="auto"/>
              <w:rPr>
                <w:sz w:val="12"/>
              </w:rPr>
            </w:pPr>
          </w:p>
        </w:tc>
        <w:tc>
          <w:tcPr>
            <w:tcW w:w="1140" w:type="dxa"/>
            <w:shd w:val="clear" w:color="auto" w:fill="FAFAFA"/>
          </w:tcPr>
          <w:p>
            <w:pPr>
              <w:pStyle w:val="TableParagraph"/>
              <w:spacing w:line="240" w:lineRule="auto"/>
              <w:rPr>
                <w:sz w:val="12"/>
              </w:rPr>
            </w:pPr>
          </w:p>
        </w:tc>
      </w:tr>
      <w:tr>
        <w:trPr>
          <w:trHeight w:val="194" w:hRule="atLeast"/>
        </w:trPr>
        <w:tc>
          <w:tcPr>
            <w:tcW w:w="3600" w:type="dxa"/>
          </w:tcPr>
          <w:p>
            <w:pPr>
              <w:pStyle w:val="TableParagraph"/>
              <w:ind w:left="47"/>
              <w:rPr>
                <w:sz w:val="16"/>
              </w:rPr>
            </w:pPr>
            <w:r>
              <w:rPr>
                <w:sz w:val="16"/>
              </w:rPr>
              <w:t>Opr &amp; Maint of City-Owned Civic Center</w:t>
            </w:r>
          </w:p>
        </w:tc>
        <w:tc>
          <w:tcPr>
            <w:tcW w:w="3255" w:type="dxa"/>
          </w:tcPr>
          <w:p>
            <w:pPr>
              <w:pStyle w:val="TableParagraph"/>
              <w:ind w:right="30"/>
              <w:jc w:val="right"/>
              <w:rPr>
                <w:sz w:val="16"/>
              </w:rPr>
            </w:pPr>
            <w:r>
              <w:rPr>
                <w:sz w:val="16"/>
              </w:rPr>
              <w:t>0</w:t>
            </w:r>
          </w:p>
        </w:tc>
        <w:tc>
          <w:tcPr>
            <w:tcW w:w="3180" w:type="dxa"/>
          </w:tcPr>
          <w:p>
            <w:pPr>
              <w:pStyle w:val="TableParagraph"/>
              <w:ind w:right="30"/>
              <w:jc w:val="right"/>
              <w:rPr>
                <w:sz w:val="16"/>
              </w:rPr>
            </w:pPr>
            <w:r>
              <w:rPr>
                <w:sz w:val="16"/>
              </w:rPr>
              <w:t>0</w:t>
            </w:r>
          </w:p>
        </w:tc>
        <w:tc>
          <w:tcPr>
            <w:tcW w:w="3930" w:type="dxa"/>
          </w:tcPr>
          <w:p>
            <w:pPr>
              <w:pStyle w:val="TableParagraph"/>
              <w:spacing w:line="240" w:lineRule="auto"/>
              <w:rPr>
                <w:sz w:val="12"/>
              </w:rPr>
            </w:pPr>
          </w:p>
        </w:tc>
        <w:tc>
          <w:tcPr>
            <w:tcW w:w="1140" w:type="dxa"/>
          </w:tcPr>
          <w:p>
            <w:pPr>
              <w:pStyle w:val="TableParagraph"/>
              <w:spacing w:line="240" w:lineRule="auto"/>
              <w:rPr>
                <w:sz w:val="12"/>
              </w:rPr>
            </w:pPr>
          </w:p>
        </w:tc>
      </w:tr>
      <w:tr>
        <w:trPr>
          <w:trHeight w:val="194" w:hRule="atLeast"/>
        </w:trPr>
        <w:tc>
          <w:tcPr>
            <w:tcW w:w="3600" w:type="dxa"/>
            <w:shd w:val="clear" w:color="auto" w:fill="FAFAFA"/>
          </w:tcPr>
          <w:p>
            <w:pPr>
              <w:pStyle w:val="TableParagraph"/>
              <w:ind w:left="47"/>
              <w:rPr>
                <w:sz w:val="16"/>
              </w:rPr>
            </w:pPr>
            <w:r>
              <w:rPr>
                <w:sz w:val="16"/>
              </w:rPr>
              <w:t>Planning a Sanitary Disposal Project</w:t>
            </w:r>
          </w:p>
        </w:tc>
        <w:tc>
          <w:tcPr>
            <w:tcW w:w="3255" w:type="dxa"/>
            <w:shd w:val="clear" w:color="auto" w:fill="FAFAFA"/>
          </w:tcPr>
          <w:p>
            <w:pPr>
              <w:pStyle w:val="TableParagraph"/>
              <w:ind w:right="30"/>
              <w:jc w:val="right"/>
              <w:rPr>
                <w:sz w:val="16"/>
              </w:rPr>
            </w:pPr>
            <w:r>
              <w:rPr>
                <w:sz w:val="16"/>
              </w:rPr>
              <w:t>0</w:t>
            </w:r>
          </w:p>
        </w:tc>
        <w:tc>
          <w:tcPr>
            <w:tcW w:w="3180" w:type="dxa"/>
            <w:shd w:val="clear" w:color="auto" w:fill="FAFAFA"/>
          </w:tcPr>
          <w:p>
            <w:pPr>
              <w:pStyle w:val="TableParagraph"/>
              <w:ind w:right="30"/>
              <w:jc w:val="right"/>
              <w:rPr>
                <w:sz w:val="16"/>
              </w:rPr>
            </w:pPr>
            <w:r>
              <w:rPr>
                <w:sz w:val="16"/>
              </w:rPr>
              <w:t>0</w:t>
            </w:r>
          </w:p>
        </w:tc>
        <w:tc>
          <w:tcPr>
            <w:tcW w:w="3930" w:type="dxa"/>
            <w:shd w:val="clear" w:color="auto" w:fill="FAFAFA"/>
          </w:tcPr>
          <w:p>
            <w:pPr>
              <w:pStyle w:val="TableParagraph"/>
              <w:spacing w:line="240" w:lineRule="auto"/>
              <w:rPr>
                <w:sz w:val="12"/>
              </w:rPr>
            </w:pPr>
          </w:p>
        </w:tc>
        <w:tc>
          <w:tcPr>
            <w:tcW w:w="1140" w:type="dxa"/>
            <w:shd w:val="clear" w:color="auto" w:fill="FAFAFA"/>
          </w:tcPr>
          <w:p>
            <w:pPr>
              <w:pStyle w:val="TableParagraph"/>
              <w:spacing w:line="240" w:lineRule="auto"/>
              <w:rPr>
                <w:sz w:val="12"/>
              </w:rPr>
            </w:pPr>
          </w:p>
        </w:tc>
      </w:tr>
      <w:tr>
        <w:trPr>
          <w:trHeight w:val="194" w:hRule="atLeast"/>
        </w:trPr>
        <w:tc>
          <w:tcPr>
            <w:tcW w:w="3600" w:type="dxa"/>
          </w:tcPr>
          <w:p>
            <w:pPr>
              <w:pStyle w:val="TableParagraph"/>
              <w:ind w:left="47"/>
              <w:rPr>
                <w:sz w:val="16"/>
              </w:rPr>
            </w:pPr>
            <w:r>
              <w:rPr>
                <w:sz w:val="16"/>
              </w:rPr>
              <w:t>Liability, Property &amp; Self-Insurance Costs</w:t>
            </w:r>
          </w:p>
        </w:tc>
        <w:tc>
          <w:tcPr>
            <w:tcW w:w="3255" w:type="dxa"/>
          </w:tcPr>
          <w:p>
            <w:pPr>
              <w:pStyle w:val="TableParagraph"/>
              <w:ind w:right="30"/>
              <w:jc w:val="right"/>
              <w:rPr>
                <w:sz w:val="16"/>
              </w:rPr>
            </w:pPr>
            <w:r>
              <w:rPr>
                <w:sz w:val="16"/>
              </w:rPr>
              <w:t>14,750</w:t>
            </w:r>
          </w:p>
        </w:tc>
        <w:tc>
          <w:tcPr>
            <w:tcW w:w="3180" w:type="dxa"/>
          </w:tcPr>
          <w:p>
            <w:pPr>
              <w:pStyle w:val="TableParagraph"/>
              <w:ind w:right="30"/>
              <w:jc w:val="right"/>
              <w:rPr>
                <w:sz w:val="16"/>
              </w:rPr>
            </w:pPr>
            <w:r>
              <w:rPr>
                <w:sz w:val="16"/>
              </w:rPr>
              <w:t>14,750</w:t>
            </w:r>
          </w:p>
        </w:tc>
        <w:tc>
          <w:tcPr>
            <w:tcW w:w="3930" w:type="dxa"/>
          </w:tcPr>
          <w:p>
            <w:pPr>
              <w:pStyle w:val="TableParagraph"/>
              <w:ind w:right="30"/>
              <w:jc w:val="right"/>
              <w:rPr>
                <w:sz w:val="16"/>
              </w:rPr>
            </w:pPr>
            <w:r>
              <w:rPr>
                <w:sz w:val="16"/>
              </w:rPr>
              <w:t>16,375</w:t>
            </w:r>
          </w:p>
        </w:tc>
        <w:tc>
          <w:tcPr>
            <w:tcW w:w="1140" w:type="dxa"/>
          </w:tcPr>
          <w:p>
            <w:pPr>
              <w:pStyle w:val="TableParagraph"/>
              <w:spacing w:line="240" w:lineRule="auto"/>
              <w:rPr>
                <w:sz w:val="12"/>
              </w:rPr>
            </w:pPr>
          </w:p>
        </w:tc>
      </w:tr>
      <w:tr>
        <w:trPr>
          <w:trHeight w:val="194" w:hRule="atLeast"/>
        </w:trPr>
        <w:tc>
          <w:tcPr>
            <w:tcW w:w="3600" w:type="dxa"/>
            <w:shd w:val="clear" w:color="auto" w:fill="FAFAFA"/>
          </w:tcPr>
          <w:p>
            <w:pPr>
              <w:pStyle w:val="TableParagraph"/>
              <w:ind w:left="47"/>
              <w:rPr>
                <w:sz w:val="16"/>
              </w:rPr>
            </w:pPr>
            <w:r>
              <w:rPr>
                <w:sz w:val="16"/>
              </w:rPr>
              <w:t>Support of Local Emer. Mgmt. Commission</w:t>
            </w:r>
          </w:p>
        </w:tc>
        <w:tc>
          <w:tcPr>
            <w:tcW w:w="3255" w:type="dxa"/>
            <w:shd w:val="clear" w:color="auto" w:fill="FAFAFA"/>
          </w:tcPr>
          <w:p>
            <w:pPr>
              <w:pStyle w:val="TableParagraph"/>
              <w:ind w:right="30"/>
              <w:jc w:val="right"/>
              <w:rPr>
                <w:sz w:val="16"/>
              </w:rPr>
            </w:pPr>
            <w:r>
              <w:rPr>
                <w:sz w:val="16"/>
              </w:rPr>
              <w:t>0</w:t>
            </w:r>
          </w:p>
        </w:tc>
        <w:tc>
          <w:tcPr>
            <w:tcW w:w="3180" w:type="dxa"/>
            <w:shd w:val="clear" w:color="auto" w:fill="FAFAFA"/>
          </w:tcPr>
          <w:p>
            <w:pPr>
              <w:pStyle w:val="TableParagraph"/>
              <w:ind w:right="30"/>
              <w:jc w:val="right"/>
              <w:rPr>
                <w:sz w:val="16"/>
              </w:rPr>
            </w:pPr>
            <w:r>
              <w:rPr>
                <w:sz w:val="16"/>
              </w:rPr>
              <w:t>0</w:t>
            </w:r>
          </w:p>
        </w:tc>
        <w:tc>
          <w:tcPr>
            <w:tcW w:w="3930" w:type="dxa"/>
            <w:shd w:val="clear" w:color="auto" w:fill="FAFAFA"/>
          </w:tcPr>
          <w:p>
            <w:pPr>
              <w:pStyle w:val="TableParagraph"/>
              <w:spacing w:line="240" w:lineRule="auto"/>
              <w:rPr>
                <w:sz w:val="12"/>
              </w:rPr>
            </w:pPr>
          </w:p>
        </w:tc>
        <w:tc>
          <w:tcPr>
            <w:tcW w:w="1140" w:type="dxa"/>
            <w:shd w:val="clear" w:color="auto" w:fill="FAFAFA"/>
          </w:tcPr>
          <w:p>
            <w:pPr>
              <w:pStyle w:val="TableParagraph"/>
              <w:spacing w:line="240" w:lineRule="auto"/>
              <w:rPr>
                <w:sz w:val="12"/>
              </w:rPr>
            </w:pPr>
          </w:p>
        </w:tc>
      </w:tr>
      <w:tr>
        <w:trPr>
          <w:trHeight w:val="194" w:hRule="atLeast"/>
        </w:trPr>
        <w:tc>
          <w:tcPr>
            <w:tcW w:w="3600" w:type="dxa"/>
          </w:tcPr>
          <w:p>
            <w:pPr>
              <w:pStyle w:val="TableParagraph"/>
              <w:ind w:left="47"/>
              <w:rPr>
                <w:sz w:val="16"/>
              </w:rPr>
            </w:pPr>
            <w:r>
              <w:rPr>
                <w:sz w:val="16"/>
              </w:rPr>
              <w:t>Emergency</w:t>
            </w:r>
          </w:p>
        </w:tc>
        <w:tc>
          <w:tcPr>
            <w:tcW w:w="3255" w:type="dxa"/>
          </w:tcPr>
          <w:p>
            <w:pPr>
              <w:pStyle w:val="TableParagraph"/>
              <w:ind w:right="30"/>
              <w:jc w:val="right"/>
              <w:rPr>
                <w:sz w:val="16"/>
              </w:rPr>
            </w:pPr>
            <w:r>
              <w:rPr>
                <w:sz w:val="16"/>
              </w:rPr>
              <w:t>5,310</w:t>
            </w:r>
          </w:p>
        </w:tc>
        <w:tc>
          <w:tcPr>
            <w:tcW w:w="3180" w:type="dxa"/>
          </w:tcPr>
          <w:p>
            <w:pPr>
              <w:pStyle w:val="TableParagraph"/>
              <w:ind w:right="30"/>
              <w:jc w:val="right"/>
              <w:rPr>
                <w:sz w:val="16"/>
              </w:rPr>
            </w:pPr>
            <w:r>
              <w:rPr>
                <w:sz w:val="16"/>
              </w:rPr>
              <w:t>5,310</w:t>
            </w:r>
          </w:p>
        </w:tc>
        <w:tc>
          <w:tcPr>
            <w:tcW w:w="3930" w:type="dxa"/>
          </w:tcPr>
          <w:p>
            <w:pPr>
              <w:pStyle w:val="TableParagraph"/>
              <w:ind w:right="30"/>
              <w:jc w:val="right"/>
              <w:rPr>
                <w:sz w:val="16"/>
              </w:rPr>
            </w:pPr>
            <w:r>
              <w:rPr>
                <w:sz w:val="16"/>
              </w:rPr>
              <w:t>5,310</w:t>
            </w:r>
          </w:p>
        </w:tc>
        <w:tc>
          <w:tcPr>
            <w:tcW w:w="1140" w:type="dxa"/>
          </w:tcPr>
          <w:p>
            <w:pPr>
              <w:pStyle w:val="TableParagraph"/>
              <w:spacing w:line="240" w:lineRule="auto"/>
              <w:rPr>
                <w:sz w:val="12"/>
              </w:rPr>
            </w:pPr>
          </w:p>
        </w:tc>
      </w:tr>
      <w:tr>
        <w:trPr>
          <w:trHeight w:val="194" w:hRule="atLeast"/>
        </w:trPr>
        <w:tc>
          <w:tcPr>
            <w:tcW w:w="3600" w:type="dxa"/>
            <w:shd w:val="clear" w:color="auto" w:fill="FAFAFA"/>
          </w:tcPr>
          <w:p>
            <w:pPr>
              <w:pStyle w:val="TableParagraph"/>
              <w:ind w:left="47"/>
              <w:rPr>
                <w:sz w:val="16"/>
              </w:rPr>
            </w:pPr>
            <w:r>
              <w:rPr>
                <w:sz w:val="16"/>
              </w:rPr>
              <w:t>Police &amp; Fire Retirement</w:t>
            </w:r>
          </w:p>
        </w:tc>
        <w:tc>
          <w:tcPr>
            <w:tcW w:w="3255" w:type="dxa"/>
            <w:shd w:val="clear" w:color="auto" w:fill="FAFAFA"/>
          </w:tcPr>
          <w:p>
            <w:pPr>
              <w:pStyle w:val="TableParagraph"/>
              <w:ind w:right="30"/>
              <w:jc w:val="right"/>
              <w:rPr>
                <w:sz w:val="16"/>
              </w:rPr>
            </w:pPr>
            <w:r>
              <w:rPr>
                <w:sz w:val="16"/>
              </w:rPr>
              <w:t>0</w:t>
            </w:r>
          </w:p>
        </w:tc>
        <w:tc>
          <w:tcPr>
            <w:tcW w:w="3180" w:type="dxa"/>
            <w:shd w:val="clear" w:color="auto" w:fill="FAFAFA"/>
          </w:tcPr>
          <w:p>
            <w:pPr>
              <w:pStyle w:val="TableParagraph"/>
              <w:ind w:right="30"/>
              <w:jc w:val="right"/>
              <w:rPr>
                <w:sz w:val="16"/>
              </w:rPr>
            </w:pPr>
            <w:r>
              <w:rPr>
                <w:sz w:val="16"/>
              </w:rPr>
              <w:t>0</w:t>
            </w:r>
          </w:p>
        </w:tc>
        <w:tc>
          <w:tcPr>
            <w:tcW w:w="3930" w:type="dxa"/>
            <w:shd w:val="clear" w:color="auto" w:fill="FAFAFA"/>
          </w:tcPr>
          <w:p>
            <w:pPr>
              <w:pStyle w:val="TableParagraph"/>
              <w:spacing w:line="240" w:lineRule="auto"/>
              <w:rPr>
                <w:sz w:val="12"/>
              </w:rPr>
            </w:pPr>
          </w:p>
        </w:tc>
        <w:tc>
          <w:tcPr>
            <w:tcW w:w="1140" w:type="dxa"/>
            <w:shd w:val="clear" w:color="auto" w:fill="FAFAFA"/>
          </w:tcPr>
          <w:p>
            <w:pPr>
              <w:pStyle w:val="TableParagraph"/>
              <w:spacing w:line="240" w:lineRule="auto"/>
              <w:rPr>
                <w:sz w:val="12"/>
              </w:rPr>
            </w:pPr>
          </w:p>
        </w:tc>
      </w:tr>
      <w:tr>
        <w:trPr>
          <w:trHeight w:val="194" w:hRule="atLeast"/>
        </w:trPr>
        <w:tc>
          <w:tcPr>
            <w:tcW w:w="3600" w:type="dxa"/>
          </w:tcPr>
          <w:p>
            <w:pPr>
              <w:pStyle w:val="TableParagraph"/>
              <w:ind w:left="47"/>
              <w:rPr>
                <w:sz w:val="16"/>
              </w:rPr>
            </w:pPr>
            <w:r>
              <w:rPr>
                <w:sz w:val="16"/>
              </w:rPr>
              <w:t>FICA &amp; IPERS</w:t>
            </w:r>
          </w:p>
        </w:tc>
        <w:tc>
          <w:tcPr>
            <w:tcW w:w="3255" w:type="dxa"/>
          </w:tcPr>
          <w:p>
            <w:pPr>
              <w:pStyle w:val="TableParagraph"/>
              <w:ind w:right="30"/>
              <w:jc w:val="right"/>
              <w:rPr>
                <w:sz w:val="16"/>
              </w:rPr>
            </w:pPr>
            <w:r>
              <w:rPr>
                <w:sz w:val="16"/>
              </w:rPr>
              <w:t>15,800</w:t>
            </w:r>
          </w:p>
        </w:tc>
        <w:tc>
          <w:tcPr>
            <w:tcW w:w="3180" w:type="dxa"/>
          </w:tcPr>
          <w:p>
            <w:pPr>
              <w:pStyle w:val="TableParagraph"/>
              <w:ind w:right="30"/>
              <w:jc w:val="right"/>
              <w:rPr>
                <w:sz w:val="16"/>
              </w:rPr>
            </w:pPr>
            <w:r>
              <w:rPr>
                <w:sz w:val="16"/>
              </w:rPr>
              <w:t>15,800</w:t>
            </w:r>
          </w:p>
        </w:tc>
        <w:tc>
          <w:tcPr>
            <w:tcW w:w="3930" w:type="dxa"/>
          </w:tcPr>
          <w:p>
            <w:pPr>
              <w:pStyle w:val="TableParagraph"/>
              <w:ind w:right="30"/>
              <w:jc w:val="right"/>
              <w:rPr>
                <w:sz w:val="16"/>
              </w:rPr>
            </w:pPr>
            <w:r>
              <w:rPr>
                <w:sz w:val="16"/>
              </w:rPr>
              <w:t>17,236</w:t>
            </w:r>
          </w:p>
        </w:tc>
        <w:tc>
          <w:tcPr>
            <w:tcW w:w="1140" w:type="dxa"/>
          </w:tcPr>
          <w:p>
            <w:pPr>
              <w:pStyle w:val="TableParagraph"/>
              <w:spacing w:line="240" w:lineRule="auto"/>
              <w:rPr>
                <w:sz w:val="12"/>
              </w:rPr>
            </w:pPr>
          </w:p>
        </w:tc>
      </w:tr>
      <w:tr>
        <w:trPr>
          <w:trHeight w:val="194" w:hRule="atLeast"/>
        </w:trPr>
        <w:tc>
          <w:tcPr>
            <w:tcW w:w="3600" w:type="dxa"/>
            <w:shd w:val="clear" w:color="auto" w:fill="FAFAFA"/>
          </w:tcPr>
          <w:p>
            <w:pPr>
              <w:pStyle w:val="TableParagraph"/>
              <w:ind w:left="47"/>
              <w:rPr>
                <w:sz w:val="16"/>
              </w:rPr>
            </w:pPr>
            <w:r>
              <w:rPr>
                <w:sz w:val="16"/>
              </w:rPr>
              <w:t>Other Employee Benefits</w:t>
            </w:r>
          </w:p>
        </w:tc>
        <w:tc>
          <w:tcPr>
            <w:tcW w:w="3255" w:type="dxa"/>
            <w:shd w:val="clear" w:color="auto" w:fill="FAFAFA"/>
          </w:tcPr>
          <w:p>
            <w:pPr>
              <w:pStyle w:val="TableParagraph"/>
              <w:ind w:right="30"/>
              <w:jc w:val="right"/>
              <w:rPr>
                <w:sz w:val="16"/>
              </w:rPr>
            </w:pPr>
            <w:r>
              <w:rPr>
                <w:sz w:val="16"/>
              </w:rPr>
              <w:t>0</w:t>
            </w:r>
          </w:p>
        </w:tc>
        <w:tc>
          <w:tcPr>
            <w:tcW w:w="3180" w:type="dxa"/>
            <w:shd w:val="clear" w:color="auto" w:fill="FAFAFA"/>
          </w:tcPr>
          <w:p>
            <w:pPr>
              <w:pStyle w:val="TableParagraph"/>
              <w:ind w:right="30"/>
              <w:jc w:val="right"/>
              <w:rPr>
                <w:sz w:val="16"/>
              </w:rPr>
            </w:pPr>
            <w:r>
              <w:rPr>
                <w:sz w:val="16"/>
              </w:rPr>
              <w:t>0</w:t>
            </w:r>
          </w:p>
        </w:tc>
        <w:tc>
          <w:tcPr>
            <w:tcW w:w="3930" w:type="dxa"/>
            <w:shd w:val="clear" w:color="auto" w:fill="FAFAFA"/>
          </w:tcPr>
          <w:p>
            <w:pPr>
              <w:pStyle w:val="TableParagraph"/>
              <w:spacing w:line="240" w:lineRule="auto"/>
              <w:rPr>
                <w:sz w:val="12"/>
              </w:rPr>
            </w:pPr>
          </w:p>
        </w:tc>
        <w:tc>
          <w:tcPr>
            <w:tcW w:w="1140" w:type="dxa"/>
            <w:shd w:val="clear" w:color="auto" w:fill="FAFAFA"/>
          </w:tcPr>
          <w:p>
            <w:pPr>
              <w:pStyle w:val="TableParagraph"/>
              <w:spacing w:line="240" w:lineRule="auto"/>
              <w:rPr>
                <w:sz w:val="12"/>
              </w:rPr>
            </w:pPr>
          </w:p>
        </w:tc>
      </w:tr>
      <w:tr>
        <w:trPr>
          <w:trHeight w:val="194" w:hRule="atLeast"/>
        </w:trPr>
        <w:tc>
          <w:tcPr>
            <w:tcW w:w="3600" w:type="dxa"/>
            <w:shd w:val="clear" w:color="auto" w:fill="CCCCCC"/>
          </w:tcPr>
          <w:p>
            <w:pPr>
              <w:pStyle w:val="TableParagraph"/>
              <w:ind w:left="47"/>
              <w:rPr>
                <w:b/>
                <w:sz w:val="16"/>
              </w:rPr>
            </w:pPr>
            <w:r>
              <w:rPr>
                <w:b/>
                <w:sz w:val="16"/>
              </w:rPr>
              <w:t>Total Tax Levy</w:t>
            </w:r>
          </w:p>
        </w:tc>
        <w:tc>
          <w:tcPr>
            <w:tcW w:w="3255" w:type="dxa"/>
          </w:tcPr>
          <w:p>
            <w:pPr>
              <w:pStyle w:val="TableParagraph"/>
              <w:ind w:right="30"/>
              <w:jc w:val="right"/>
              <w:rPr>
                <w:sz w:val="16"/>
              </w:rPr>
            </w:pPr>
            <w:r>
              <w:rPr>
                <w:sz w:val="16"/>
              </w:rPr>
              <w:t>247,847</w:t>
            </w:r>
          </w:p>
        </w:tc>
        <w:tc>
          <w:tcPr>
            <w:tcW w:w="3180" w:type="dxa"/>
          </w:tcPr>
          <w:p>
            <w:pPr>
              <w:pStyle w:val="TableParagraph"/>
              <w:ind w:right="30"/>
              <w:jc w:val="right"/>
              <w:rPr>
                <w:sz w:val="16"/>
              </w:rPr>
            </w:pPr>
            <w:r>
              <w:rPr>
                <w:sz w:val="16"/>
              </w:rPr>
              <w:t>247,847</w:t>
            </w:r>
          </w:p>
        </w:tc>
        <w:tc>
          <w:tcPr>
            <w:tcW w:w="3930" w:type="dxa"/>
          </w:tcPr>
          <w:p>
            <w:pPr>
              <w:pStyle w:val="TableParagraph"/>
              <w:ind w:right="30"/>
              <w:jc w:val="right"/>
              <w:rPr>
                <w:sz w:val="16"/>
              </w:rPr>
            </w:pPr>
            <w:r>
              <w:rPr>
                <w:sz w:val="16"/>
              </w:rPr>
              <w:t>238,019</w:t>
            </w:r>
          </w:p>
        </w:tc>
        <w:tc>
          <w:tcPr>
            <w:tcW w:w="1140" w:type="dxa"/>
          </w:tcPr>
          <w:p>
            <w:pPr>
              <w:pStyle w:val="TableParagraph"/>
              <w:ind w:right="30"/>
              <w:jc w:val="right"/>
              <w:rPr>
                <w:sz w:val="16"/>
              </w:rPr>
            </w:pPr>
            <w:r>
              <w:rPr>
                <w:sz w:val="16"/>
              </w:rPr>
              <w:t>-3.96</w:t>
            </w:r>
          </w:p>
        </w:tc>
      </w:tr>
      <w:tr>
        <w:trPr>
          <w:trHeight w:val="194" w:hRule="atLeast"/>
        </w:trPr>
        <w:tc>
          <w:tcPr>
            <w:tcW w:w="3600" w:type="dxa"/>
            <w:shd w:val="clear" w:color="auto" w:fill="CCCCCC"/>
          </w:tcPr>
          <w:p>
            <w:pPr>
              <w:pStyle w:val="TableParagraph"/>
              <w:ind w:left="47"/>
              <w:rPr>
                <w:b/>
                <w:sz w:val="16"/>
              </w:rPr>
            </w:pPr>
            <w:r>
              <w:rPr>
                <w:b/>
                <w:sz w:val="16"/>
              </w:rPr>
              <w:t>Tax Rate</w:t>
            </w:r>
          </w:p>
        </w:tc>
        <w:tc>
          <w:tcPr>
            <w:tcW w:w="3255" w:type="dxa"/>
            <w:shd w:val="clear" w:color="auto" w:fill="FAFAFA"/>
          </w:tcPr>
          <w:p>
            <w:pPr>
              <w:pStyle w:val="TableParagraph"/>
              <w:ind w:right="30"/>
              <w:jc w:val="right"/>
              <w:rPr>
                <w:sz w:val="16"/>
              </w:rPr>
            </w:pPr>
            <w:r>
              <w:rPr>
                <w:sz w:val="16"/>
              </w:rPr>
              <w:t>9.47022</w:t>
            </w:r>
          </w:p>
        </w:tc>
        <w:tc>
          <w:tcPr>
            <w:tcW w:w="3180" w:type="dxa"/>
            <w:shd w:val="clear" w:color="auto" w:fill="FAFAFA"/>
          </w:tcPr>
          <w:p>
            <w:pPr>
              <w:pStyle w:val="TableParagraph"/>
              <w:ind w:right="30"/>
              <w:jc w:val="right"/>
              <w:rPr>
                <w:sz w:val="16"/>
              </w:rPr>
            </w:pPr>
            <w:r>
              <w:rPr>
                <w:sz w:val="16"/>
              </w:rPr>
              <w:t>10.08330</w:t>
            </w:r>
          </w:p>
        </w:tc>
        <w:tc>
          <w:tcPr>
            <w:tcW w:w="3930" w:type="dxa"/>
            <w:shd w:val="clear" w:color="auto" w:fill="FAFAFA"/>
          </w:tcPr>
          <w:p>
            <w:pPr>
              <w:pStyle w:val="TableParagraph"/>
              <w:ind w:right="30"/>
              <w:jc w:val="right"/>
              <w:rPr>
                <w:sz w:val="16"/>
              </w:rPr>
            </w:pPr>
            <w:r>
              <w:rPr>
                <w:sz w:val="16"/>
              </w:rPr>
              <w:t>9.68346</w:t>
            </w:r>
          </w:p>
        </w:tc>
        <w:tc>
          <w:tcPr>
            <w:tcW w:w="1140" w:type="dxa"/>
            <w:shd w:val="clear" w:color="auto" w:fill="FAFAFA"/>
          </w:tcPr>
          <w:p>
            <w:pPr>
              <w:pStyle w:val="TableParagraph"/>
              <w:spacing w:line="240" w:lineRule="auto"/>
              <w:rPr>
                <w:sz w:val="12"/>
              </w:rPr>
            </w:pPr>
          </w:p>
        </w:tc>
      </w:tr>
    </w:tbl>
    <w:p>
      <w:pPr>
        <w:pStyle w:val="Heading2"/>
      </w:pPr>
      <w:r>
        <w:rPr/>
        <w:t>Explanation of significant increases in the budget:</w:t>
      </w:r>
    </w:p>
    <w:p>
      <w:pPr>
        <w:pStyle w:val="BodyText"/>
        <w:spacing w:line="174" w:lineRule="exact"/>
      </w:pPr>
      <w:r>
        <w:rPr/>
        <w:t>-</w:t>
      </w:r>
    </w:p>
    <w:p>
      <w:pPr>
        <w:pStyle w:val="Heading2"/>
        <w:spacing w:before="71"/>
      </w:pPr>
      <w:r>
        <w:rPr/>
        <w:t>If applicable, the above notice also available online at:</w:t>
      </w:r>
    </w:p>
    <w:p>
      <w:pPr>
        <w:pStyle w:val="BodyText"/>
        <w:spacing w:line="173" w:lineRule="exact"/>
      </w:pPr>
      <w:r>
        <w:rPr/>
        <w:t>-</w:t>
      </w:r>
    </w:p>
    <w:p>
      <w:pPr>
        <w:pStyle w:val="BodyText"/>
        <w:spacing w:line="155" w:lineRule="exact"/>
        <w:ind w:left="3904"/>
      </w:pPr>
      <w:r>
        <w:rPr/>
        <w:t>*Total city tax rate will also include voted general fund levy, debt service levy, and capital improvement reserve levy.</w:t>
      </w:r>
    </w:p>
    <w:p>
      <w:pPr>
        <w:pStyle w:val="BodyText"/>
        <w:spacing w:line="178" w:lineRule="exact"/>
        <w:ind w:left="146" w:right="46"/>
        <w:jc w:val="center"/>
      </w:pPr>
      <w:r>
        <w:rPr/>
        <w:t>**Budget year effective property tax rate is the rate that would be assessed for these levies if the dollars requested is not changed in the coming budget year</w:t>
      </w:r>
    </w:p>
    <w:sectPr>
      <w:type w:val="continuous"/>
      <w:pgSz w:w="15840" w:h="12240" w:orient="landscape"/>
      <w:pgMar w:top="20" w:bottom="280" w:left="6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39"/>
    </w:pPr>
    <w:rPr>
      <w:rFonts w:ascii="Times New Roman" w:hAnsi="Times New Roman" w:eastAsia="Times New Roman" w:cs="Times New Roman"/>
      <w:sz w:val="16"/>
      <w:szCs w:val="16"/>
    </w:rPr>
  </w:style>
  <w:style w:styleId="Heading1" w:type="paragraph">
    <w:name w:val="Heading 1"/>
    <w:basedOn w:val="Normal"/>
    <w:uiPriority w:val="1"/>
    <w:qFormat/>
    <w:pPr>
      <w:spacing w:before="3"/>
      <w:ind w:left="143" w:right="123"/>
      <w:jc w:val="center"/>
      <w:outlineLvl w:val="1"/>
    </w:pPr>
    <w:rPr>
      <w:rFonts w:ascii="Times New Roman" w:hAnsi="Times New Roman" w:eastAsia="Times New Roman" w:cs="Times New Roman"/>
      <w:b/>
      <w:bCs/>
      <w:sz w:val="18"/>
      <w:szCs w:val="18"/>
    </w:rPr>
  </w:style>
  <w:style w:styleId="Heading2" w:type="paragraph">
    <w:name w:val="Heading 2"/>
    <w:basedOn w:val="Normal"/>
    <w:uiPriority w:val="1"/>
    <w:qFormat/>
    <w:pPr>
      <w:spacing w:before="60" w:line="174" w:lineRule="exact"/>
      <w:ind w:left="100"/>
      <w:outlineLvl w:val="2"/>
    </w:pPr>
    <w:rPr>
      <w:rFonts w:ascii="Times New Roman" w:hAnsi="Times New Roman" w:eastAsia="Times New Roman" w:cs="Times New Roman"/>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70"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llsworth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2021-02-09T18:25:55Z</dcterms:created>
  <dcterms:modified xsi:type="dcterms:W3CDTF">2021-02-09T18:25:55Z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Mozilla/5.0 (Windows NT 10.0; Win64; x64) AppleWebKit/537.36 (KHTML, like Gecko) Chrome/88.0.4324.146 Safari/537.36</vt:lpwstr>
  </property>
  <property fmtid="{D5CDD505-2E9C-101B-9397-08002B2CF9AE}" pid="4" name="LastSaved">
    <vt:filetime>2021-02-09T00:00:00Z</vt:filetime>
  </property>
</Properties>
</file>